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8E5C" w14:textId="493FA95E" w:rsidR="00595CA4" w:rsidRPr="004C56CA" w:rsidRDefault="00595CA4" w:rsidP="00595CA4">
      <w:pPr>
        <w:pStyle w:val="a3"/>
        <w:tabs>
          <w:tab w:val="right" w:pos="9639"/>
        </w:tabs>
        <w:rPr>
          <w:rFonts w:eastAsia="MS Mincho"/>
          <w:noProof w:val="0"/>
          <w:sz w:val="24"/>
          <w:szCs w:val="24"/>
          <w:lang w:val="en-GB" w:eastAsia="en-GB"/>
        </w:rPr>
      </w:pPr>
      <w:bookmarkStart w:id="0" w:name="_Hlk205558351"/>
      <w:r w:rsidRPr="004C56CA">
        <w:rPr>
          <w:rFonts w:eastAsia="MS Mincho"/>
          <w:noProof w:val="0"/>
          <w:sz w:val="24"/>
          <w:szCs w:val="24"/>
          <w:lang w:val="en-GB" w:eastAsia="en-GB"/>
        </w:rPr>
        <w:t>3GPP TSG-RAN WG2 Meeting #131</w:t>
      </w:r>
      <w:r w:rsidRPr="004C56CA">
        <w:rPr>
          <w:rFonts w:eastAsia="MS Mincho"/>
          <w:noProof w:val="0"/>
          <w:sz w:val="24"/>
          <w:szCs w:val="24"/>
          <w:lang w:val="en-GB" w:eastAsia="en-GB"/>
        </w:rPr>
        <w:tab/>
      </w:r>
      <w:r w:rsidR="00310AE2" w:rsidRPr="00310AE2">
        <w:rPr>
          <w:rFonts w:eastAsia="MS Mincho"/>
          <w:noProof w:val="0"/>
          <w:sz w:val="24"/>
          <w:szCs w:val="24"/>
          <w:lang w:val="en-GB" w:eastAsia="en-GB"/>
        </w:rPr>
        <w:t>R2-2505688</w:t>
      </w:r>
    </w:p>
    <w:p w14:paraId="4AA29EF9" w14:textId="10EC130D" w:rsidR="00934AFD" w:rsidRPr="00D44D17" w:rsidRDefault="00595CA4" w:rsidP="00595CA4">
      <w:pPr>
        <w:pStyle w:val="a3"/>
        <w:tabs>
          <w:tab w:val="right" w:pos="9639"/>
        </w:tabs>
        <w:jc w:val="both"/>
        <w:rPr>
          <w:rFonts w:eastAsiaTheme="minorEastAsia" w:cs="Arial"/>
          <w:b w:val="0"/>
          <w:bCs/>
          <w:i/>
          <w:iCs/>
          <w:sz w:val="24"/>
          <w:lang w:eastAsia="zh-CN"/>
        </w:rPr>
      </w:pPr>
      <w:r w:rsidRPr="004C56CA">
        <w:rPr>
          <w:rFonts w:eastAsia="MS Mincho"/>
          <w:noProof w:val="0"/>
          <w:sz w:val="24"/>
          <w:szCs w:val="24"/>
          <w:lang w:val="en-GB" w:eastAsia="en-GB"/>
        </w:rPr>
        <w:t>Bangalore, India</w:t>
      </w:r>
      <w:r>
        <w:rPr>
          <w:rFonts w:eastAsiaTheme="minorEastAsia" w:hint="eastAsia"/>
          <w:noProof w:val="0"/>
          <w:sz w:val="24"/>
          <w:szCs w:val="24"/>
          <w:lang w:val="en-GB" w:eastAsia="zh-CN"/>
        </w:rPr>
        <w:t xml:space="preserve">, </w:t>
      </w:r>
      <w:r w:rsidRPr="004C56CA">
        <w:rPr>
          <w:rFonts w:eastAsia="MS Mincho"/>
          <w:noProof w:val="0"/>
          <w:sz w:val="24"/>
          <w:szCs w:val="24"/>
          <w:lang w:val="en-GB" w:eastAsia="en-GB"/>
        </w:rPr>
        <w:t>Aug 25</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xml:space="preserve"> – 29</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2025</w:t>
      </w:r>
      <w:bookmarkEnd w:id="0"/>
    </w:p>
    <w:p w14:paraId="1A10DE58" w14:textId="77777777" w:rsidR="00186BCD" w:rsidRPr="005F4322" w:rsidRDefault="00186BCD" w:rsidP="00F91071">
      <w:pPr>
        <w:overflowPunct w:val="0"/>
        <w:autoSpaceDE w:val="0"/>
        <w:autoSpaceDN w:val="0"/>
        <w:adjustRightInd w:val="0"/>
        <w:textAlignment w:val="baseline"/>
        <w:rPr>
          <w:rFonts w:ascii="Arial" w:hAnsi="Arial" w:cs="Arial"/>
          <w:b/>
          <w:color w:val="000000"/>
          <w:sz w:val="24"/>
          <w:szCs w:val="24"/>
          <w:lang w:val="de-DE"/>
        </w:rPr>
      </w:pPr>
    </w:p>
    <w:p w14:paraId="142E8C85" w14:textId="235524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792C96E5" w14:textId="056E8872"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95CA4" w:rsidRPr="00595CA4">
        <w:rPr>
          <w:rFonts w:ascii="Arial" w:hAnsi="Arial" w:cs="Arial"/>
          <w:b/>
          <w:bCs/>
          <w:sz w:val="24"/>
        </w:rPr>
        <w:t>Some remaining issues for DL-CE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1D765E4C" w:rsidR="001E042A" w:rsidRDefault="000C5E3A" w:rsidP="000E3248">
      <w:pPr>
        <w:spacing w:before="50" w:after="50"/>
        <w:rPr>
          <w:rFonts w:ascii="Times New Roman" w:hAnsi="Times New Roman"/>
          <w:sz w:val="22"/>
        </w:rPr>
      </w:pPr>
      <w:r>
        <w:rPr>
          <w:rFonts w:ascii="Times New Roman" w:hAnsi="Times New Roman"/>
          <w:sz w:val="22"/>
        </w:rPr>
        <w:t>The latest RAN2 meeting</w:t>
      </w:r>
      <w:r w:rsidR="00D44D17">
        <w:rPr>
          <w:rFonts w:ascii="Times New Roman" w:hAnsi="Times New Roman" w:hint="eastAsia"/>
          <w:sz w:val="22"/>
        </w:rPr>
        <w:t>s</w:t>
      </w:r>
      <w:r>
        <w:rPr>
          <w:rFonts w:ascii="Times New Roman" w:hAnsi="Times New Roman"/>
          <w:sz w:val="22"/>
        </w:rPr>
        <w:t xml:space="preserve"> made the following agreements regarding </w:t>
      </w:r>
      <w:r w:rsidR="007718F9">
        <w:rPr>
          <w:rFonts w:ascii="Times New Roman" w:hAnsi="Times New Roman"/>
          <w:sz w:val="22"/>
        </w:rPr>
        <w:t>DL-CE</w:t>
      </w:r>
      <w:r w:rsidR="003649AB">
        <w:rPr>
          <w:rFonts w:ascii="Times New Roman" w:hAnsi="Times New Roman" w:hint="eastAsia"/>
          <w:sz w:val="22"/>
        </w:rPr>
        <w:t xml:space="preserve"> (Downlink Coverage Enhancement)</w:t>
      </w:r>
      <w:r w:rsidRPr="000C5E3A">
        <w:rPr>
          <w:rFonts w:ascii="Times New Roman" w:hAnsi="Times New Roman"/>
          <w:sz w:val="22"/>
        </w:rPr>
        <w:t xml:space="preserve">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6AB9739C" w14:textId="77777777" w:rsidR="00CB2580" w:rsidRPr="00CB2580" w:rsidRDefault="00CB2580" w:rsidP="00CB2580">
            <w:pPr>
              <w:rPr>
                <w:rFonts w:ascii="Times New Roman" w:hAnsi="Times New Roman"/>
                <w:b/>
                <w:bCs/>
                <w:sz w:val="22"/>
              </w:rPr>
            </w:pPr>
            <w:r w:rsidRPr="00CB2580">
              <w:rPr>
                <w:rFonts w:ascii="Times New Roman" w:hAnsi="Times New Roman" w:hint="eastAsia"/>
                <w:b/>
                <w:bCs/>
                <w:sz w:val="22"/>
              </w:rPr>
              <w:t>RAN2#129bis Agreements</w:t>
            </w:r>
          </w:p>
          <w:p w14:paraId="6CB954BD" w14:textId="6143ACB2" w:rsidR="00CB2580" w:rsidRPr="00CB2580" w:rsidRDefault="00CB2580" w:rsidP="00CB2580">
            <w:pPr>
              <w:pStyle w:val="a6"/>
              <w:numPr>
                <w:ilvl w:val="0"/>
                <w:numId w:val="52"/>
              </w:numPr>
              <w:spacing w:after="0"/>
              <w:ind w:firstLineChars="0"/>
              <w:jc w:val="both"/>
              <w:rPr>
                <w:sz w:val="22"/>
                <w:lang w:eastAsia="zh-CN"/>
              </w:rPr>
            </w:pPr>
            <w:r w:rsidRPr="00CB2580">
              <w:rPr>
                <w:sz w:val="22"/>
                <w:lang w:eastAsia="zh-CN"/>
              </w:rPr>
              <w:t>From SSB extension point of view, RAN2 assumes there is no need to introduce new barring bits</w:t>
            </w:r>
          </w:p>
          <w:p w14:paraId="1CF4CD20" w14:textId="793B69F7" w:rsidR="00CB2580" w:rsidRPr="00CB2580" w:rsidRDefault="00CB2580" w:rsidP="00CB2580">
            <w:pPr>
              <w:pStyle w:val="a6"/>
              <w:numPr>
                <w:ilvl w:val="0"/>
                <w:numId w:val="52"/>
              </w:numPr>
              <w:spacing w:after="0"/>
              <w:ind w:firstLineChars="0"/>
              <w:jc w:val="both"/>
              <w:rPr>
                <w:sz w:val="22"/>
                <w:lang w:eastAsia="zh-CN"/>
              </w:rPr>
            </w:pPr>
            <w:r w:rsidRPr="00CB2580">
              <w:rPr>
                <w:sz w:val="22"/>
                <w:lang w:eastAsia="zh-CN"/>
              </w:rPr>
              <w:t>We wait for further progress in RAN1 on link level enhancements before further discussing the possible impacts on access barring</w:t>
            </w:r>
          </w:p>
          <w:p w14:paraId="766DFED7" w14:textId="6B5D13CE" w:rsidR="00CB2580" w:rsidRPr="00CB2580" w:rsidRDefault="00CB2580" w:rsidP="00CB2580">
            <w:pPr>
              <w:pStyle w:val="a6"/>
              <w:numPr>
                <w:ilvl w:val="0"/>
                <w:numId w:val="52"/>
              </w:numPr>
              <w:spacing w:after="0"/>
              <w:ind w:firstLineChars="0"/>
              <w:jc w:val="both"/>
              <w:rPr>
                <w:sz w:val="22"/>
                <w:lang w:eastAsia="zh-CN"/>
              </w:rPr>
            </w:pPr>
            <w:r w:rsidRPr="00CB2580">
              <w:rPr>
                <w:sz w:val="22"/>
                <w:lang w:eastAsia="zh-CN"/>
              </w:rPr>
              <w:t xml:space="preserve">RAN2 considers </w:t>
            </w:r>
            <w:proofErr w:type="gramStart"/>
            <w:r w:rsidRPr="00CB2580">
              <w:rPr>
                <w:sz w:val="22"/>
                <w:lang w:eastAsia="zh-CN"/>
              </w:rPr>
              <w:t>to support</w:t>
            </w:r>
            <w:proofErr w:type="gramEnd"/>
            <w:r w:rsidRPr="00CB2580">
              <w:rPr>
                <w:sz w:val="22"/>
                <w:lang w:eastAsia="zh-CN"/>
              </w:rPr>
              <w:t xml:space="preserve">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74D6837A" w14:textId="39BCE951" w:rsidR="00CB2580" w:rsidRPr="00CB2580" w:rsidRDefault="00CB2580" w:rsidP="00CB2580">
            <w:pPr>
              <w:pStyle w:val="a6"/>
              <w:numPr>
                <w:ilvl w:val="0"/>
                <w:numId w:val="52"/>
              </w:numPr>
              <w:spacing w:after="0"/>
              <w:ind w:firstLineChars="0"/>
              <w:jc w:val="both"/>
              <w:rPr>
                <w:sz w:val="22"/>
                <w:lang w:eastAsia="zh-CN"/>
              </w:rPr>
            </w:pPr>
            <w:r w:rsidRPr="00CB2580">
              <w:rPr>
                <w:sz w:val="22"/>
                <w:lang w:eastAsia="zh-CN"/>
              </w:rPr>
              <w:t>We support configuring more than 4 SMTCs per frequency (e.g. 6) for idle/inactive UEs. It will be up to UE implementation to select which of the SMTCs to consider (send this RAN2 decision to RAN4 for checking)</w:t>
            </w:r>
          </w:p>
          <w:p w14:paraId="2BD8FC6D" w14:textId="77777777" w:rsidR="00CB2580" w:rsidRDefault="00CB2580" w:rsidP="00CB2580">
            <w:pPr>
              <w:pStyle w:val="a6"/>
              <w:numPr>
                <w:ilvl w:val="0"/>
                <w:numId w:val="52"/>
              </w:numPr>
              <w:spacing w:after="0"/>
              <w:ind w:firstLineChars="0"/>
              <w:jc w:val="both"/>
              <w:rPr>
                <w:sz w:val="22"/>
                <w:lang w:eastAsia="zh-CN"/>
              </w:rPr>
            </w:pPr>
            <w:r w:rsidRPr="00CB2580">
              <w:rPr>
                <w:sz w:val="22"/>
                <w:lang w:eastAsia="zh-CN"/>
              </w:rPr>
              <w:t xml:space="preserve">Network can </w:t>
            </w:r>
            <w:proofErr w:type="gramStart"/>
            <w:r w:rsidRPr="00CB2580">
              <w:rPr>
                <w:sz w:val="22"/>
                <w:lang w:eastAsia="zh-CN"/>
              </w:rPr>
              <w:t>provide assistance</w:t>
            </w:r>
            <w:proofErr w:type="gramEnd"/>
            <w:r w:rsidRPr="00CB2580">
              <w:rPr>
                <w:sz w:val="22"/>
                <w:lang w:eastAsia="zh-CN"/>
              </w:rPr>
              <w:t xml:space="preserv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0982EA6A" w14:textId="6CB5C46C" w:rsidR="008E0719" w:rsidRPr="008E0719" w:rsidRDefault="008E0719" w:rsidP="008E0719">
            <w:pPr>
              <w:rPr>
                <w:rFonts w:ascii="Times New Roman" w:hAnsi="Times New Roman"/>
                <w:b/>
                <w:bCs/>
                <w:sz w:val="22"/>
              </w:rPr>
            </w:pPr>
            <w:r w:rsidRPr="008E0719">
              <w:rPr>
                <w:rFonts w:ascii="Times New Roman" w:hAnsi="Times New Roman" w:hint="eastAsia"/>
                <w:b/>
                <w:bCs/>
                <w:sz w:val="22"/>
              </w:rPr>
              <w:t xml:space="preserve">RAN2#130 </w:t>
            </w:r>
            <w:r w:rsidRPr="008E0719">
              <w:rPr>
                <w:rFonts w:ascii="Times New Roman" w:hAnsi="Times New Roman"/>
                <w:b/>
                <w:bCs/>
                <w:sz w:val="22"/>
              </w:rPr>
              <w:t>Agreements:</w:t>
            </w:r>
          </w:p>
          <w:p w14:paraId="7E67937C" w14:textId="2F4840CB" w:rsidR="008E0719" w:rsidRPr="008E0719" w:rsidRDefault="008E0719" w:rsidP="008E0719">
            <w:pPr>
              <w:pStyle w:val="a6"/>
              <w:numPr>
                <w:ilvl w:val="0"/>
                <w:numId w:val="56"/>
              </w:numPr>
              <w:spacing w:after="0"/>
              <w:ind w:left="442" w:firstLineChars="0" w:hanging="442"/>
              <w:rPr>
                <w:sz w:val="22"/>
              </w:rPr>
            </w:pPr>
            <w:r w:rsidRPr="008E0719">
              <w:rPr>
                <w:rFonts w:hint="eastAsia"/>
                <w:sz w:val="22"/>
              </w:rPr>
              <w:t>T</w:t>
            </w:r>
            <w:r w:rsidRPr="008E0719">
              <w:rPr>
                <w:sz w:val="22"/>
              </w:rPr>
              <w:t>he maximum configured SMTCs per frequency for idle/inactive UEs is 6 (can come back if we find and issue)</w:t>
            </w:r>
          </w:p>
          <w:p w14:paraId="6691F7FA" w14:textId="6B5070E4" w:rsidR="008E0719" w:rsidRPr="008E0719" w:rsidRDefault="008E0719" w:rsidP="008E0719">
            <w:pPr>
              <w:pStyle w:val="a6"/>
              <w:numPr>
                <w:ilvl w:val="0"/>
                <w:numId w:val="56"/>
              </w:numPr>
              <w:spacing w:after="0"/>
              <w:ind w:left="442" w:firstLineChars="0" w:hanging="442"/>
              <w:rPr>
                <w:sz w:val="22"/>
              </w:rPr>
            </w:pPr>
            <w:r w:rsidRPr="008E0719">
              <w:rPr>
                <w:sz w:val="22"/>
              </w:rPr>
              <w:t>To support SMTC enhancements for DL CE UE, introduce a new SMTC list instead of extending legacy smtc4list (can consider signalling optimizations for the new list to refer to the content of smtc4list to avoid signalling duplications)</w:t>
            </w:r>
          </w:p>
          <w:p w14:paraId="08E31C72" w14:textId="6602005E" w:rsidR="008E0719" w:rsidRPr="008E0719" w:rsidRDefault="008E0719" w:rsidP="008E0719">
            <w:pPr>
              <w:pStyle w:val="a6"/>
              <w:numPr>
                <w:ilvl w:val="0"/>
                <w:numId w:val="56"/>
              </w:numPr>
              <w:spacing w:after="0"/>
              <w:ind w:left="442" w:firstLineChars="0" w:hanging="442"/>
              <w:rPr>
                <w:sz w:val="22"/>
              </w:rPr>
            </w:pPr>
            <w:r w:rsidRPr="008E0719">
              <w:rPr>
                <w:sz w:val="22"/>
              </w:rPr>
              <w:t>We introduce a location-based SMTC selection procedure where each SMTC can be associated with a reference location of the intended neighbor cells that need to be measured by the UE. FFS if also an SSB-index based SMTC selection is supported</w:t>
            </w:r>
          </w:p>
          <w:p w14:paraId="0BC7071A" w14:textId="5297E0A5" w:rsidR="008E0719" w:rsidRPr="008E0719" w:rsidRDefault="008E0719" w:rsidP="008E0719">
            <w:pPr>
              <w:pStyle w:val="a6"/>
              <w:numPr>
                <w:ilvl w:val="0"/>
                <w:numId w:val="56"/>
              </w:numPr>
              <w:spacing w:after="0"/>
              <w:ind w:left="442" w:firstLineChars="0" w:hanging="442"/>
              <w:rPr>
                <w:sz w:val="22"/>
              </w:rPr>
            </w:pPr>
            <w:r w:rsidRPr="008E0719">
              <w:rPr>
                <w:sz w:val="22"/>
              </w:rPr>
              <w:t>No enhancement for cell selection/reselection for DL CE is pursued (can re-discuss this if we will finally introduce a new barring scheme)</w:t>
            </w:r>
          </w:p>
          <w:p w14:paraId="6D682112" w14:textId="06E213AA" w:rsidR="008E0719" w:rsidRPr="008E0719" w:rsidRDefault="008E0719" w:rsidP="008E0719">
            <w:pPr>
              <w:rPr>
                <w:rFonts w:ascii="Times New Roman" w:hAnsi="Times New Roman"/>
                <w:b/>
                <w:bCs/>
                <w:sz w:val="22"/>
              </w:rPr>
            </w:pPr>
            <w:r w:rsidRPr="008E0719">
              <w:rPr>
                <w:rFonts w:ascii="Times New Roman" w:hAnsi="Times New Roman" w:hint="eastAsia"/>
                <w:b/>
                <w:bCs/>
                <w:sz w:val="22"/>
              </w:rPr>
              <w:t>RAN2#130</w:t>
            </w:r>
            <w:r>
              <w:rPr>
                <w:rFonts w:ascii="Times New Roman" w:hAnsi="Times New Roman" w:hint="eastAsia"/>
                <w:b/>
                <w:bCs/>
                <w:sz w:val="22"/>
              </w:rPr>
              <w:t xml:space="preserve"> </w:t>
            </w:r>
            <w:r w:rsidRPr="008E0719">
              <w:rPr>
                <w:rFonts w:ascii="Times New Roman" w:hAnsi="Times New Roman"/>
                <w:b/>
                <w:bCs/>
                <w:sz w:val="22"/>
              </w:rPr>
              <w:t>Working Assumption:</w:t>
            </w:r>
          </w:p>
          <w:p w14:paraId="4EC9AB52" w14:textId="7A72EAED" w:rsidR="008E0719" w:rsidRPr="008E0719" w:rsidRDefault="008E0719" w:rsidP="008E0719">
            <w:pPr>
              <w:rPr>
                <w:rFonts w:ascii="Times New Roman" w:hAnsi="Times New Roman"/>
                <w:sz w:val="22"/>
              </w:rPr>
            </w:pPr>
            <w:r w:rsidRPr="008E0719">
              <w:rPr>
                <w:rFonts w:ascii="Times New Roman" w:hAnsi="Times New Roman"/>
                <w:sz w:val="22"/>
              </w:rPr>
              <w:t>We introduce a mechanism to assist the NW to configure the SMTCs in connected mode, according to one of the following 2 options:</w:t>
            </w:r>
          </w:p>
          <w:p w14:paraId="29BE4554" w14:textId="77777777" w:rsidR="008E0719" w:rsidRPr="008E0719" w:rsidRDefault="008E0719" w:rsidP="008E0719">
            <w:pPr>
              <w:rPr>
                <w:rFonts w:ascii="Times New Roman" w:hAnsi="Times New Roman"/>
                <w:sz w:val="22"/>
              </w:rPr>
            </w:pPr>
            <w:r w:rsidRPr="008E0719">
              <w:rPr>
                <w:rFonts w:ascii="Times New Roman" w:hAnsi="Times New Roman"/>
                <w:sz w:val="22"/>
              </w:rPr>
              <w:tab/>
              <w:t>Alt 1: UE provide the closest N reference locations/neighbor cells to network.</w:t>
            </w:r>
          </w:p>
          <w:p w14:paraId="03766782" w14:textId="77777777" w:rsidR="008E0719" w:rsidRPr="008E0719" w:rsidRDefault="008E0719" w:rsidP="008E0719">
            <w:pPr>
              <w:rPr>
                <w:rFonts w:ascii="Times New Roman" w:hAnsi="Times New Roman"/>
                <w:sz w:val="22"/>
              </w:rPr>
            </w:pPr>
            <w:r w:rsidRPr="008E0719">
              <w:rPr>
                <w:rFonts w:ascii="Times New Roman" w:hAnsi="Times New Roman"/>
                <w:sz w:val="22"/>
              </w:rPr>
              <w:tab/>
              <w:t>Alt 2: UE reports the selected SMTCs from configured SMTC set to network.</w:t>
            </w:r>
          </w:p>
          <w:p w14:paraId="66B64218" w14:textId="2A191F79" w:rsidR="008E0719" w:rsidRPr="008E0719" w:rsidRDefault="008E0719" w:rsidP="008E0719">
            <w:pPr>
              <w:rPr>
                <w:rFonts w:ascii="Times New Roman" w:hAnsi="Times New Roman"/>
                <w:sz w:val="22"/>
              </w:rPr>
            </w:pPr>
            <w:r w:rsidRPr="008E0719">
              <w:rPr>
                <w:rFonts w:ascii="Times New Roman" w:hAnsi="Times New Roman"/>
                <w:sz w:val="22"/>
              </w:rPr>
              <w:tab/>
              <w:t xml:space="preserve">We continue in the next meeting on whether to confirm the WA (and go for either Alt1 or Alt2) or </w:t>
            </w:r>
            <w:r w:rsidRPr="008E0719">
              <w:rPr>
                <w:rFonts w:ascii="Times New Roman" w:hAnsi="Times New Roman"/>
                <w:sz w:val="22"/>
              </w:rPr>
              <w:lastRenderedPageBreak/>
              <w:t>whether we don’t introduce any enhancement (i.e. not confirm the WA)</w:t>
            </w:r>
          </w:p>
        </w:tc>
      </w:tr>
    </w:tbl>
    <w:p w14:paraId="50CCF97D" w14:textId="20D94012" w:rsidR="001E042A" w:rsidRDefault="009B4F09" w:rsidP="000E3248">
      <w:pPr>
        <w:spacing w:before="50" w:after="50"/>
        <w:rPr>
          <w:rFonts w:ascii="Times New Roman" w:hAnsi="Times New Roman"/>
          <w:sz w:val="22"/>
        </w:rPr>
      </w:pPr>
      <w:r w:rsidRPr="00671CC7">
        <w:rPr>
          <w:rFonts w:ascii="Times New Roman" w:hAnsi="Times New Roman" w:hint="eastAsia"/>
          <w:sz w:val="22"/>
        </w:rPr>
        <w:lastRenderedPageBreak/>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CB2580">
        <w:rPr>
          <w:rFonts w:ascii="Times New Roman" w:hAnsi="Times New Roman" w:hint="eastAsia"/>
          <w:sz w:val="22"/>
        </w:rPr>
        <w:t xml:space="preserve"> some remaining</w:t>
      </w:r>
      <w:r w:rsidR="001E042A">
        <w:rPr>
          <w:rFonts w:ascii="Times New Roman" w:hAnsi="Times New Roman"/>
          <w:sz w:val="22"/>
        </w:rPr>
        <w:t xml:space="preserve"> issues </w:t>
      </w:r>
      <w:r w:rsidR="00047743">
        <w:rPr>
          <w:rFonts w:ascii="Times New Roman" w:hAnsi="Times New Roman" w:hint="eastAsia"/>
          <w:sz w:val="22"/>
        </w:rPr>
        <w:t xml:space="preserve">for </w:t>
      </w:r>
      <w:r w:rsidR="007718F9">
        <w:rPr>
          <w:rFonts w:ascii="Times New Roman" w:hAnsi="Times New Roman" w:hint="eastAsia"/>
          <w:sz w:val="22"/>
        </w:rPr>
        <w:t>DL-CE</w:t>
      </w:r>
      <w:r w:rsidR="003D1A7E">
        <w:rPr>
          <w:rFonts w:ascii="Times New Roman" w:hAnsi="Times New Roman" w:hint="eastAsia"/>
          <w:sz w:val="22"/>
        </w:rPr>
        <w:t xml:space="preserve"> in NTN</w:t>
      </w:r>
      <w:r w:rsidR="001E042A">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4FFED4C5" w14:textId="5006B670" w:rsidR="006604B2" w:rsidRPr="00F43659" w:rsidRDefault="00E73185" w:rsidP="006604B2">
      <w:pPr>
        <w:spacing w:beforeLines="50" w:before="156" w:afterLines="50" w:after="156"/>
        <w:outlineLvl w:val="1"/>
        <w:rPr>
          <w:rFonts w:ascii="Times New Roman" w:hAnsi="Times New Roman"/>
          <w:b/>
          <w:bCs/>
          <w:sz w:val="22"/>
          <w:u w:val="single"/>
        </w:rPr>
      </w:pPr>
      <w:r w:rsidRPr="00E73185">
        <w:rPr>
          <w:rFonts w:ascii="Times New Roman" w:hAnsi="Times New Roman"/>
          <w:b/>
          <w:bCs/>
          <w:sz w:val="22"/>
          <w:u w:val="single"/>
        </w:rPr>
        <w:t>SMTC enhancements in connected mode</w:t>
      </w:r>
    </w:p>
    <w:p w14:paraId="4F693BFD" w14:textId="7A1DA828" w:rsidR="001133ED" w:rsidRDefault="001133ED"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For the</w:t>
      </w:r>
      <w:r w:rsidRPr="001133ED">
        <w:rPr>
          <w:rFonts w:ascii="Times New Roman" w:eastAsiaTheme="minorEastAsia" w:hAnsi="Times New Roman" w:hint="eastAsia"/>
          <w:sz w:val="22"/>
        </w:rPr>
        <w:t xml:space="preserve"> </w:t>
      </w:r>
      <w:r>
        <w:rPr>
          <w:rFonts w:ascii="Times New Roman" w:eastAsiaTheme="minorEastAsia" w:hAnsi="Times New Roman" w:hint="eastAsia"/>
          <w:sz w:val="22"/>
        </w:rPr>
        <w:t xml:space="preserve">SMTC configuration in IDLE/INACTIVE, </w:t>
      </w:r>
      <w:r w:rsidRPr="001133ED">
        <w:rPr>
          <w:rFonts w:ascii="Times New Roman" w:eastAsiaTheme="minorEastAsia" w:hAnsi="Times New Roman"/>
          <w:sz w:val="22"/>
        </w:rPr>
        <w:t>a location-based SMTC selection procedure</w:t>
      </w:r>
      <w:r>
        <w:rPr>
          <w:rFonts w:ascii="Times New Roman" w:eastAsiaTheme="minorEastAsia" w:hAnsi="Times New Roman" w:hint="eastAsia"/>
          <w:sz w:val="22"/>
        </w:rPr>
        <w:t xml:space="preserve"> was </w:t>
      </w:r>
      <w:r>
        <w:rPr>
          <w:rFonts w:ascii="Times New Roman" w:eastAsiaTheme="minorEastAsia" w:hAnsi="Times New Roman"/>
          <w:sz w:val="22"/>
        </w:rPr>
        <w:t>agreed</w:t>
      </w:r>
      <w:r>
        <w:rPr>
          <w:rFonts w:ascii="Times New Roman" w:eastAsiaTheme="minorEastAsia" w:hAnsi="Times New Roman" w:hint="eastAsia"/>
          <w:sz w:val="22"/>
        </w:rPr>
        <w:t xml:space="preserve"> to be introduced, and</w:t>
      </w:r>
      <w:r w:rsidRPr="001133ED">
        <w:rPr>
          <w:rFonts w:ascii="Times New Roman" w:eastAsiaTheme="minorEastAsia" w:hAnsi="Times New Roman"/>
          <w:sz w:val="22"/>
        </w:rPr>
        <w:t xml:space="preserve"> each SMTC can be associated with a reference location of the intended neighbor cells that need to be measured by the UE</w:t>
      </w:r>
      <w:r>
        <w:rPr>
          <w:rFonts w:ascii="Times New Roman" w:eastAsiaTheme="minorEastAsia" w:hAnsi="Times New Roman" w:hint="eastAsia"/>
          <w:sz w:val="22"/>
        </w:rPr>
        <w:t xml:space="preserve">. Although additional complexity is expected, we see some benefit of this scheme to achieve more accurate SMTC selection relying on distance, which is a metric that has been used for NTN since Rel-17. </w:t>
      </w:r>
      <w:proofErr w:type="gramStart"/>
      <w:r>
        <w:rPr>
          <w:rFonts w:ascii="Times New Roman" w:eastAsiaTheme="minorEastAsia" w:hAnsi="Times New Roman" w:hint="eastAsia"/>
          <w:sz w:val="22"/>
        </w:rPr>
        <w:t>However</w:t>
      </w:r>
      <w:proofErr w:type="gramEnd"/>
      <w:r>
        <w:rPr>
          <w:rFonts w:ascii="Times New Roman" w:eastAsiaTheme="minorEastAsia" w:hAnsi="Times New Roman" w:hint="eastAsia"/>
          <w:sz w:val="22"/>
        </w:rPr>
        <w:t xml:space="preserve"> for the SMTC configuration in CONNECTED mode, we see no such necessity as the gNB can collect necessary information to configure SMTC appropriately</w:t>
      </w:r>
      <w:r w:rsidR="0011538C">
        <w:rPr>
          <w:rFonts w:ascii="Times New Roman" w:eastAsiaTheme="minorEastAsia" w:hAnsi="Times New Roman" w:hint="eastAsia"/>
          <w:sz w:val="22"/>
        </w:rPr>
        <w:t xml:space="preserve">. More specifically, </w:t>
      </w:r>
      <w:r w:rsidR="0011538C">
        <w:rPr>
          <w:rFonts w:ascii="Times New Roman" w:eastAsiaTheme="minorEastAsia" w:hAnsi="Times New Roman"/>
          <w:sz w:val="22"/>
        </w:rPr>
        <w:t>regarding</w:t>
      </w:r>
      <w:r w:rsidR="0011538C">
        <w:rPr>
          <w:rFonts w:ascii="Times New Roman" w:eastAsiaTheme="minorEastAsia" w:hAnsi="Times New Roman" w:hint="eastAsia"/>
          <w:sz w:val="22"/>
        </w:rPr>
        <w:t xml:space="preserve"> the working assumption with condition made in the previous RAN2#130 meeting:</w:t>
      </w:r>
    </w:p>
    <w:tbl>
      <w:tblPr>
        <w:tblStyle w:val="af1"/>
        <w:tblW w:w="0" w:type="auto"/>
        <w:tblLook w:val="04A0" w:firstRow="1" w:lastRow="0" w:firstColumn="1" w:lastColumn="0" w:noHBand="0" w:noVBand="1"/>
      </w:tblPr>
      <w:tblGrid>
        <w:gridCol w:w="9629"/>
      </w:tblGrid>
      <w:tr w:rsidR="0011538C" w14:paraId="55E04D41" w14:textId="77777777" w:rsidTr="0011538C">
        <w:tc>
          <w:tcPr>
            <w:tcW w:w="9629" w:type="dxa"/>
          </w:tcPr>
          <w:p w14:paraId="2AE7ADD4" w14:textId="77777777" w:rsidR="0011538C" w:rsidRPr="008E0719" w:rsidRDefault="0011538C" w:rsidP="0011538C">
            <w:pPr>
              <w:rPr>
                <w:rFonts w:ascii="Times New Roman" w:hAnsi="Times New Roman"/>
                <w:sz w:val="22"/>
              </w:rPr>
            </w:pPr>
            <w:r w:rsidRPr="008E0719">
              <w:rPr>
                <w:rFonts w:ascii="Times New Roman" w:hAnsi="Times New Roman"/>
                <w:sz w:val="22"/>
              </w:rPr>
              <w:t>We introduce a mechanism to assist the NW to configure the SMTCs in connected mode, according to one of the following 2 options:</w:t>
            </w:r>
          </w:p>
          <w:p w14:paraId="15045684" w14:textId="77777777" w:rsidR="0011538C" w:rsidRPr="008E0719" w:rsidRDefault="0011538C" w:rsidP="0011538C">
            <w:pPr>
              <w:rPr>
                <w:rFonts w:ascii="Times New Roman" w:hAnsi="Times New Roman"/>
                <w:sz w:val="22"/>
              </w:rPr>
            </w:pPr>
            <w:r w:rsidRPr="008E0719">
              <w:rPr>
                <w:rFonts w:ascii="Times New Roman" w:hAnsi="Times New Roman"/>
                <w:sz w:val="22"/>
              </w:rPr>
              <w:tab/>
            </w:r>
            <w:r w:rsidRPr="0011538C">
              <w:rPr>
                <w:rFonts w:ascii="Times New Roman" w:hAnsi="Times New Roman"/>
                <w:b/>
                <w:bCs/>
                <w:sz w:val="22"/>
              </w:rPr>
              <w:t>Alt 1:</w:t>
            </w:r>
            <w:r w:rsidRPr="008E0719">
              <w:rPr>
                <w:rFonts w:ascii="Times New Roman" w:hAnsi="Times New Roman"/>
                <w:sz w:val="22"/>
              </w:rPr>
              <w:t xml:space="preserve"> UE provide the closest N reference locations/neighbor cells to network.</w:t>
            </w:r>
          </w:p>
          <w:p w14:paraId="2DF7088E" w14:textId="77777777" w:rsidR="0011538C" w:rsidRDefault="0011538C" w:rsidP="0011538C">
            <w:pPr>
              <w:rPr>
                <w:rFonts w:ascii="Times New Roman" w:hAnsi="Times New Roman"/>
                <w:sz w:val="22"/>
              </w:rPr>
            </w:pPr>
            <w:r w:rsidRPr="008E0719">
              <w:rPr>
                <w:rFonts w:ascii="Times New Roman" w:hAnsi="Times New Roman"/>
                <w:sz w:val="22"/>
              </w:rPr>
              <w:tab/>
            </w:r>
            <w:r w:rsidRPr="0011538C">
              <w:rPr>
                <w:rFonts w:ascii="Times New Roman" w:hAnsi="Times New Roman"/>
                <w:b/>
                <w:bCs/>
                <w:sz w:val="22"/>
              </w:rPr>
              <w:t>Alt 2:</w:t>
            </w:r>
            <w:r w:rsidRPr="008E0719">
              <w:rPr>
                <w:rFonts w:ascii="Times New Roman" w:hAnsi="Times New Roman"/>
                <w:sz w:val="22"/>
              </w:rPr>
              <w:t xml:space="preserve"> UE reports the selected SMTCs from configured SMTC set to network.</w:t>
            </w:r>
          </w:p>
          <w:p w14:paraId="07835F01" w14:textId="6BD037BC" w:rsidR="0011538C" w:rsidRPr="0011538C" w:rsidRDefault="0011538C" w:rsidP="0011538C">
            <w:pPr>
              <w:rPr>
                <w:rFonts w:ascii="Times New Roman" w:hAnsi="Times New Roman"/>
                <w:sz w:val="22"/>
              </w:rPr>
            </w:pPr>
            <w:r w:rsidRPr="008E0719">
              <w:rPr>
                <w:rFonts w:ascii="Times New Roman" w:hAnsi="Times New Roman"/>
                <w:sz w:val="22"/>
              </w:rPr>
              <w:t>We continue in the next meeting on whether to confirm the WA (and go for either Alt1 or Alt2) or whether we don’t introduce any enhancement (i.e. not confirm the WA)</w:t>
            </w:r>
          </w:p>
        </w:tc>
      </w:tr>
    </w:tbl>
    <w:p w14:paraId="5DE3D0C5" w14:textId="22098032" w:rsidR="0011538C" w:rsidRDefault="0011538C"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Both Alt 1 and Alt 2 are proposed based on the assumption that the gNB needs to know which neighbour cell(s) is close to the UE (by the reported reference location, reported cell identity or reported SMTC selected). H</w:t>
      </w:r>
      <w:r>
        <w:rPr>
          <w:rFonts w:ascii="Times New Roman" w:eastAsiaTheme="minorEastAsia" w:hAnsi="Times New Roman"/>
          <w:sz w:val="22"/>
        </w:rPr>
        <w:t>o</w:t>
      </w:r>
      <w:r>
        <w:rPr>
          <w:rFonts w:ascii="Times New Roman" w:eastAsiaTheme="minorEastAsia" w:hAnsi="Times New Roman" w:hint="eastAsia"/>
          <w:sz w:val="22"/>
        </w:rPr>
        <w:t>wever, the assumption is not correct as the gNB has already been able to acquire such information through the PDD (Propagation Delay Difference) reporting, wherein the propagation delay differences between serving and neighbour cells clearly reflects the neighbour cell(s) close to the UE, and it is more accurate than the</w:t>
      </w:r>
      <w:r w:rsidR="003B7728">
        <w:rPr>
          <w:rFonts w:ascii="Times New Roman" w:eastAsiaTheme="minorEastAsia" w:hAnsi="Times New Roman" w:hint="eastAsia"/>
          <w:sz w:val="22"/>
        </w:rPr>
        <w:t xml:space="preserve"> metric of distance to reference location on the ground level.</w:t>
      </w:r>
    </w:p>
    <w:p w14:paraId="1CF0045F" w14:textId="327C5B4A" w:rsidR="003301D0" w:rsidRPr="003B7728" w:rsidRDefault="003301D0" w:rsidP="006604B2">
      <w:pPr>
        <w:spacing w:beforeLines="50" w:before="156" w:afterLines="50" w:after="156"/>
        <w:rPr>
          <w:rFonts w:ascii="Times New Roman" w:eastAsiaTheme="minorEastAsia" w:hAnsi="Times New Roman"/>
          <w:b/>
          <w:bCs/>
          <w:sz w:val="22"/>
        </w:rPr>
      </w:pPr>
      <w:r w:rsidRPr="003B7728">
        <w:rPr>
          <w:rFonts w:ascii="Times New Roman" w:eastAsiaTheme="minorEastAsia" w:hAnsi="Times New Roman"/>
          <w:b/>
          <w:bCs/>
          <w:sz w:val="22"/>
        </w:rPr>
        <w:t xml:space="preserve">Proposal </w:t>
      </w:r>
      <w:r w:rsidR="003B7728" w:rsidRPr="003B7728">
        <w:rPr>
          <w:rFonts w:ascii="Times New Roman" w:eastAsiaTheme="minorEastAsia" w:hAnsi="Times New Roman" w:hint="eastAsia"/>
          <w:b/>
          <w:bCs/>
          <w:sz w:val="22"/>
        </w:rPr>
        <w:t>1</w:t>
      </w:r>
      <w:r w:rsidRPr="003B7728">
        <w:rPr>
          <w:rFonts w:ascii="Times New Roman" w:eastAsiaTheme="minorEastAsia" w:hAnsi="Times New Roman"/>
          <w:b/>
          <w:bCs/>
          <w:sz w:val="22"/>
        </w:rPr>
        <w:t>: To assist the gNB to configure SMTCs in connected mode, PDD report is sufficient as it has reflected the closet neighbour cells. (There is no need to confirm the previous WA)</w:t>
      </w:r>
    </w:p>
    <w:p w14:paraId="314C6457" w14:textId="77777777" w:rsidR="00E73185" w:rsidRPr="00F43659" w:rsidRDefault="00E73185" w:rsidP="00E73185">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Timing of satellite beam activation/deactivation</w:t>
      </w:r>
    </w:p>
    <w:p w14:paraId="6086215A" w14:textId="77777777" w:rsidR="003B7728" w:rsidRPr="003B7728" w:rsidRDefault="003B7728" w:rsidP="003B7728">
      <w:pPr>
        <w:spacing w:beforeLines="50" w:before="156" w:afterLines="50" w:after="156"/>
        <w:rPr>
          <w:rFonts w:ascii="Times New Roman" w:eastAsiaTheme="minorEastAsia" w:hAnsi="Times New Roman"/>
          <w:sz w:val="22"/>
        </w:rPr>
      </w:pPr>
      <w:r w:rsidRPr="003B7728">
        <w:rPr>
          <w:rFonts w:ascii="Times New Roman" w:eastAsiaTheme="minorEastAsia" w:hAnsi="Times New Roman"/>
          <w:sz w:val="22"/>
        </w:rPr>
        <w:t xml:space="preserve">With the agreement that “beam hopping” applies equally to all the satellite beams of a given cell, the beam activation/deactivation pattern is the same within a cell, which is a mechanism </w:t>
      </w:r>
      <w:proofErr w:type="gramStart"/>
      <w:r w:rsidRPr="003B7728">
        <w:rPr>
          <w:rFonts w:ascii="Times New Roman" w:eastAsiaTheme="minorEastAsia" w:hAnsi="Times New Roman"/>
          <w:sz w:val="22"/>
        </w:rPr>
        <w:t>similar to</w:t>
      </w:r>
      <w:proofErr w:type="gramEnd"/>
      <w:r w:rsidRPr="003B7728">
        <w:rPr>
          <w:rFonts w:ascii="Times New Roman" w:eastAsiaTheme="minorEastAsia" w:hAnsi="Times New Roman"/>
          <w:sz w:val="22"/>
        </w:rPr>
        <w:t xml:space="preserve"> cell DTX/DRX. Due to the large propagation delay and propagation delay difference in NTN, the configuring gNB and the configured UEs may have different understanding about the timing of satellite beam activation/deactivation. For DL satellite beams being activated or deactivated, UE may either miss possible transmission from network or monitor PDCCH too early with unnecessary power consumption.</w:t>
      </w:r>
    </w:p>
    <w:p w14:paraId="5AB2345F" w14:textId="0F901AF2" w:rsidR="00E73185" w:rsidRPr="003B7728" w:rsidRDefault="003B7728" w:rsidP="003B7728">
      <w:pPr>
        <w:spacing w:beforeLines="50" w:before="156" w:afterLines="50" w:after="156"/>
        <w:rPr>
          <w:rFonts w:ascii="Times New Roman" w:eastAsiaTheme="minorEastAsia" w:hAnsi="Times New Roman"/>
          <w:b/>
          <w:bCs/>
          <w:sz w:val="22"/>
        </w:rPr>
      </w:pPr>
      <w:r w:rsidRPr="003B7728">
        <w:rPr>
          <w:rFonts w:ascii="Times New Roman" w:eastAsiaTheme="minorEastAsia" w:hAnsi="Times New Roman"/>
          <w:b/>
          <w:bCs/>
          <w:sz w:val="22"/>
        </w:rPr>
        <w:t xml:space="preserve">Proposal </w:t>
      </w:r>
      <w:r w:rsidRPr="003B7728">
        <w:rPr>
          <w:rFonts w:ascii="Times New Roman" w:eastAsiaTheme="minorEastAsia" w:hAnsi="Times New Roman" w:hint="eastAsia"/>
          <w:b/>
          <w:bCs/>
          <w:sz w:val="22"/>
        </w:rPr>
        <w:t>2</w:t>
      </w:r>
      <w:r w:rsidRPr="003B7728">
        <w:rPr>
          <w:rFonts w:ascii="Times New Roman" w:eastAsiaTheme="minorEastAsia" w:hAnsi="Times New Roman"/>
          <w:b/>
          <w:bCs/>
          <w:sz w:val="22"/>
        </w:rPr>
        <w:t>: If a beam activation/deactivation pattern is configured by gNB, UE shall consider the propagation delay (e.g. half of UE-gNB RTT) when determine the timing of satellite beam activation/deactivation.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786C9F2D" w:rsidR="009A4608"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E444C3">
        <w:rPr>
          <w:rFonts w:ascii="Times New Roman" w:hAnsi="Times New Roman"/>
          <w:sz w:val="22"/>
        </w:rPr>
        <w:t xml:space="preserve"> </w:t>
      </w:r>
      <w:r w:rsidR="003B7728">
        <w:rPr>
          <w:rFonts w:ascii="Times New Roman" w:hAnsi="Times New Roman" w:hint="eastAsia"/>
          <w:sz w:val="22"/>
        </w:rPr>
        <w:t xml:space="preserve">some remaining </w:t>
      </w:r>
      <w:r w:rsidR="00E444C3">
        <w:rPr>
          <w:rFonts w:ascii="Times New Roman" w:hAnsi="Times New Roman"/>
          <w:sz w:val="22"/>
        </w:rPr>
        <w:t xml:space="preserve">issues </w:t>
      </w:r>
      <w:r w:rsidR="00E444C3">
        <w:rPr>
          <w:rFonts w:ascii="Times New Roman" w:hAnsi="Times New Roman" w:hint="eastAsia"/>
          <w:sz w:val="22"/>
        </w:rPr>
        <w:t>for DL-CE in NTN</w:t>
      </w:r>
      <w:r w:rsidR="00020846">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3301D0">
        <w:rPr>
          <w:rFonts w:ascii="Times New Roman" w:hAnsi="Times New Roman" w:hint="eastAsia"/>
          <w:sz w:val="22"/>
        </w:rPr>
        <w:t>proposal</w:t>
      </w:r>
      <w:r w:rsidR="009A4608">
        <w:rPr>
          <w:rFonts w:ascii="Times New Roman" w:hAnsi="Times New Roman"/>
          <w:sz w:val="22"/>
        </w:rPr>
        <w:t>s are given:</w:t>
      </w:r>
    </w:p>
    <w:p w14:paraId="1B3F0960" w14:textId="77777777" w:rsidR="003B7728" w:rsidRPr="003B7728" w:rsidRDefault="003B7728" w:rsidP="003B7728">
      <w:pPr>
        <w:spacing w:beforeLines="50" w:before="156" w:afterLines="50" w:after="156"/>
        <w:rPr>
          <w:rFonts w:ascii="Times New Roman" w:eastAsiaTheme="minorEastAsia" w:hAnsi="Times New Roman"/>
          <w:b/>
          <w:bCs/>
          <w:sz w:val="22"/>
        </w:rPr>
      </w:pPr>
      <w:r w:rsidRPr="003B7728">
        <w:rPr>
          <w:rFonts w:ascii="Times New Roman" w:eastAsiaTheme="minorEastAsia" w:hAnsi="Times New Roman"/>
          <w:b/>
          <w:bCs/>
          <w:sz w:val="22"/>
        </w:rPr>
        <w:lastRenderedPageBreak/>
        <w:t xml:space="preserve">Proposal </w:t>
      </w:r>
      <w:r w:rsidRPr="003B7728">
        <w:rPr>
          <w:rFonts w:ascii="Times New Roman" w:eastAsiaTheme="minorEastAsia" w:hAnsi="Times New Roman" w:hint="eastAsia"/>
          <w:b/>
          <w:bCs/>
          <w:sz w:val="22"/>
        </w:rPr>
        <w:t>1</w:t>
      </w:r>
      <w:r w:rsidRPr="003B7728">
        <w:rPr>
          <w:rFonts w:ascii="Times New Roman" w:eastAsiaTheme="minorEastAsia" w:hAnsi="Times New Roman"/>
          <w:b/>
          <w:bCs/>
          <w:sz w:val="22"/>
        </w:rPr>
        <w:t>: To assist the gNB to configure SMTCs in connected mode, PDD report is sufficient as it has reflected the closet neighbour cells. (There is no need to confirm the previous WA)</w:t>
      </w:r>
    </w:p>
    <w:p w14:paraId="5F1C6017" w14:textId="2240B05D" w:rsidR="00F86629" w:rsidRPr="003B7728" w:rsidRDefault="003B7728" w:rsidP="003B7728">
      <w:pPr>
        <w:spacing w:beforeLines="50" w:before="156" w:afterLines="50" w:after="156"/>
        <w:rPr>
          <w:rFonts w:ascii="Times New Roman" w:eastAsiaTheme="minorEastAsia" w:hAnsi="Times New Roman"/>
          <w:b/>
          <w:bCs/>
          <w:sz w:val="22"/>
        </w:rPr>
      </w:pPr>
      <w:r w:rsidRPr="003B7728">
        <w:rPr>
          <w:rFonts w:ascii="Times New Roman" w:eastAsiaTheme="minorEastAsia" w:hAnsi="Times New Roman"/>
          <w:b/>
          <w:bCs/>
          <w:sz w:val="22"/>
        </w:rPr>
        <w:t xml:space="preserve">Proposal </w:t>
      </w:r>
      <w:r w:rsidRPr="003B7728">
        <w:rPr>
          <w:rFonts w:ascii="Times New Roman" w:eastAsiaTheme="minorEastAsia" w:hAnsi="Times New Roman" w:hint="eastAsia"/>
          <w:b/>
          <w:bCs/>
          <w:sz w:val="22"/>
        </w:rPr>
        <w:t>2</w:t>
      </w:r>
      <w:r w:rsidRPr="003B7728">
        <w:rPr>
          <w:rFonts w:ascii="Times New Roman" w:eastAsiaTheme="minorEastAsia" w:hAnsi="Times New Roman"/>
          <w:b/>
          <w:bCs/>
          <w:sz w:val="22"/>
        </w:rPr>
        <w:t>: If a beam activation/deactivation pattern is configured by gNB, UE shall consider the propagation delay (e.g. half of UE-gNB RTT) when determine the timing of satellite beam activation/deactivation.</w:t>
      </w:r>
    </w:p>
    <w:sectPr w:rsidR="00F86629" w:rsidRPr="003B772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421E4" w14:textId="77777777" w:rsidR="00390DE7" w:rsidRDefault="00390DE7">
      <w:r>
        <w:separator/>
      </w:r>
    </w:p>
  </w:endnote>
  <w:endnote w:type="continuationSeparator" w:id="0">
    <w:p w14:paraId="485D8854" w14:textId="77777777" w:rsidR="00390DE7" w:rsidRDefault="0039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9B132" w14:textId="77777777" w:rsidR="00390DE7" w:rsidRDefault="00390DE7">
      <w:r>
        <w:separator/>
      </w:r>
    </w:p>
  </w:footnote>
  <w:footnote w:type="continuationSeparator" w:id="0">
    <w:p w14:paraId="4AF25F0A" w14:textId="77777777" w:rsidR="00390DE7" w:rsidRDefault="00390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D47432D"/>
    <w:multiLevelType w:val="hybridMultilevel"/>
    <w:tmpl w:val="1D04913C"/>
    <w:lvl w:ilvl="0" w:tplc="1E249FA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330E6F47"/>
    <w:multiLevelType w:val="hybridMultilevel"/>
    <w:tmpl w:val="8FF8C3B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9"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4"/>
  </w:num>
  <w:num w:numId="2" w16cid:durableId="1984658315">
    <w:abstractNumId w:val="4"/>
  </w:num>
  <w:num w:numId="3" w16cid:durableId="722876610">
    <w:abstractNumId w:val="50"/>
  </w:num>
  <w:num w:numId="4" w16cid:durableId="859195836">
    <w:abstractNumId w:val="48"/>
  </w:num>
  <w:num w:numId="5" w16cid:durableId="220140937">
    <w:abstractNumId w:val="19"/>
  </w:num>
  <w:num w:numId="6" w16cid:durableId="1734040883">
    <w:abstractNumId w:val="43"/>
  </w:num>
  <w:num w:numId="7" w16cid:durableId="2045521902">
    <w:abstractNumId w:val="8"/>
  </w:num>
  <w:num w:numId="8" w16cid:durableId="163935166">
    <w:abstractNumId w:val="30"/>
  </w:num>
  <w:num w:numId="9" w16cid:durableId="1679574324">
    <w:abstractNumId w:val="7"/>
  </w:num>
  <w:num w:numId="10" w16cid:durableId="75370074">
    <w:abstractNumId w:val="31"/>
  </w:num>
  <w:num w:numId="11" w16cid:durableId="1796754296">
    <w:abstractNumId w:val="5"/>
  </w:num>
  <w:num w:numId="12" w16cid:durableId="384646512">
    <w:abstractNumId w:val="27"/>
  </w:num>
  <w:num w:numId="13" w16cid:durableId="1573813467">
    <w:abstractNumId w:val="36"/>
  </w:num>
  <w:num w:numId="14" w16cid:durableId="1493519478">
    <w:abstractNumId w:val="10"/>
  </w:num>
  <w:num w:numId="15" w16cid:durableId="127743599">
    <w:abstractNumId w:val="52"/>
  </w:num>
  <w:num w:numId="16" w16cid:durableId="1895191140">
    <w:abstractNumId w:val="54"/>
  </w:num>
  <w:num w:numId="17" w16cid:durableId="828903070">
    <w:abstractNumId w:val="3"/>
  </w:num>
  <w:num w:numId="18" w16cid:durableId="1821799038">
    <w:abstractNumId w:val="14"/>
  </w:num>
  <w:num w:numId="19" w16cid:durableId="985160454">
    <w:abstractNumId w:val="34"/>
  </w:num>
  <w:num w:numId="20" w16cid:durableId="1390036946">
    <w:abstractNumId w:val="2"/>
  </w:num>
  <w:num w:numId="21" w16cid:durableId="381757924">
    <w:abstractNumId w:val="40"/>
  </w:num>
  <w:num w:numId="22" w16cid:durableId="1834640208">
    <w:abstractNumId w:val="6"/>
  </w:num>
  <w:num w:numId="23" w16cid:durableId="303239897">
    <w:abstractNumId w:val="26"/>
  </w:num>
  <w:num w:numId="24" w16cid:durableId="1178815800">
    <w:abstractNumId w:val="18"/>
  </w:num>
  <w:num w:numId="25" w16cid:durableId="1387993154">
    <w:abstractNumId w:val="39"/>
  </w:num>
  <w:num w:numId="26" w16cid:durableId="940138824">
    <w:abstractNumId w:val="42"/>
  </w:num>
  <w:num w:numId="27" w16cid:durableId="871189877">
    <w:abstractNumId w:val="38"/>
  </w:num>
  <w:num w:numId="28" w16cid:durableId="418596070">
    <w:abstractNumId w:val="55"/>
  </w:num>
  <w:num w:numId="29" w16cid:durableId="1149438441">
    <w:abstractNumId w:val="32"/>
  </w:num>
  <w:num w:numId="30" w16cid:durableId="1023165204">
    <w:abstractNumId w:val="51"/>
  </w:num>
  <w:num w:numId="31" w16cid:durableId="730009029">
    <w:abstractNumId w:val="25"/>
  </w:num>
  <w:num w:numId="32" w16cid:durableId="2073652555">
    <w:abstractNumId w:val="20"/>
  </w:num>
  <w:num w:numId="33" w16cid:durableId="483818738">
    <w:abstractNumId w:val="24"/>
  </w:num>
  <w:num w:numId="34" w16cid:durableId="131290464">
    <w:abstractNumId w:val="11"/>
  </w:num>
  <w:num w:numId="35" w16cid:durableId="242952235">
    <w:abstractNumId w:val="23"/>
  </w:num>
  <w:num w:numId="36" w16cid:durableId="185217925">
    <w:abstractNumId w:val="46"/>
  </w:num>
  <w:num w:numId="37" w16cid:durableId="2075394245">
    <w:abstractNumId w:val="35"/>
  </w:num>
  <w:num w:numId="38" w16cid:durableId="1001927497">
    <w:abstractNumId w:val="33"/>
  </w:num>
  <w:num w:numId="39" w16cid:durableId="864059082">
    <w:abstractNumId w:val="17"/>
  </w:num>
  <w:num w:numId="40" w16cid:durableId="1881819911">
    <w:abstractNumId w:val="0"/>
  </w:num>
  <w:num w:numId="41" w16cid:durableId="1542747728">
    <w:abstractNumId w:val="12"/>
  </w:num>
  <w:num w:numId="42" w16cid:durableId="289091112">
    <w:abstractNumId w:val="47"/>
  </w:num>
  <w:num w:numId="43" w16cid:durableId="498154621">
    <w:abstractNumId w:val="45"/>
  </w:num>
  <w:num w:numId="44" w16cid:durableId="231081866">
    <w:abstractNumId w:val="28"/>
  </w:num>
  <w:num w:numId="45" w16cid:durableId="35131783">
    <w:abstractNumId w:val="15"/>
  </w:num>
  <w:num w:numId="46" w16cid:durableId="996225891">
    <w:abstractNumId w:val="9"/>
  </w:num>
  <w:num w:numId="47" w16cid:durableId="1772119684">
    <w:abstractNumId w:val="16"/>
  </w:num>
  <w:num w:numId="48" w16cid:durableId="393892671">
    <w:abstractNumId w:val="37"/>
  </w:num>
  <w:num w:numId="49" w16cid:durableId="1193302874">
    <w:abstractNumId w:val="41"/>
  </w:num>
  <w:num w:numId="50" w16cid:durableId="1171719476">
    <w:abstractNumId w:val="1"/>
  </w:num>
  <w:num w:numId="51" w16cid:durableId="1709334668">
    <w:abstractNumId w:val="49"/>
  </w:num>
  <w:num w:numId="52" w16cid:durableId="1283266848">
    <w:abstractNumId w:val="22"/>
  </w:num>
  <w:num w:numId="53" w16cid:durableId="330446968">
    <w:abstractNumId w:val="53"/>
  </w:num>
  <w:num w:numId="54" w16cid:durableId="1985233057">
    <w:abstractNumId w:val="13"/>
  </w:num>
  <w:num w:numId="55" w16cid:durableId="2021851397">
    <w:abstractNumId w:val="21"/>
  </w:num>
  <w:num w:numId="56" w16cid:durableId="190638067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C01"/>
    <w:rsid w:val="00061878"/>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58AB"/>
    <w:rsid w:val="002C644D"/>
    <w:rsid w:val="002C6B4A"/>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AE2"/>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2CDC"/>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6CCF"/>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4F6D"/>
    <w:rsid w:val="00615399"/>
    <w:rsid w:val="00615FA4"/>
    <w:rsid w:val="00616AEC"/>
    <w:rsid w:val="00616BEB"/>
    <w:rsid w:val="0061724B"/>
    <w:rsid w:val="006172B9"/>
    <w:rsid w:val="00617FBD"/>
    <w:rsid w:val="0062005A"/>
    <w:rsid w:val="006200BC"/>
    <w:rsid w:val="006210C2"/>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8BA"/>
    <w:rsid w:val="00876E1B"/>
    <w:rsid w:val="008777F7"/>
    <w:rsid w:val="00877A21"/>
    <w:rsid w:val="00877BCA"/>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B26"/>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9274</TotalTime>
  <Pages>3</Pages>
  <Words>927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288</cp:revision>
  <cp:lastPrinted>2012-10-30T00:20:00Z</cp:lastPrinted>
  <dcterms:created xsi:type="dcterms:W3CDTF">2020-08-03T07:44:00Z</dcterms:created>
  <dcterms:modified xsi:type="dcterms:W3CDTF">2025-08-14T10:16:00Z</dcterms:modified>
</cp:coreProperties>
</file>